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rPr>
      </w:pPr>
      <w:r w:rsidDel="00000000" w:rsidR="00000000" w:rsidRPr="00000000">
        <w:rPr>
          <w:b w:val="1"/>
          <w:bCs w:val="1"/>
          <w:rtl w:val="0"/>
        </w:rPr>
        <w:t xml:space="preserve">Spelling</w:t>
      </w:r>
    </w:p>
    <w:p w:rsidR="00000000" w:rsidDel="00000000" w:rsidP="00000000" w:rsidRDefault="00000000" w:rsidRPr="00000000" w14:paraId="00000002">
      <w:pPr>
        <w:spacing w:after="240" w:before="240" w:lineRule="auto"/>
        <w:rPr>
          <w:highlight w:val="green"/>
        </w:rPr>
      </w:pPr>
      <w:r w:rsidDel="00000000" w:rsidR="00000000" w:rsidRPr="00000000">
        <w:rPr>
          <w:highlight w:val="green"/>
          <w:rtl w:val="0"/>
        </w:rPr>
        <w:t xml:space="preserve">Common spelling rules and patterns (e.g. doubling consonants, dropping the silent 'e').</w:t>
      </w:r>
      <w:r w:rsidDel="00000000" w:rsidR="00000000" w:rsidRPr="00000000">
        <w:rPr>
          <w:rtl w:val="0"/>
        </w:rPr>
        <w:t xml:space="preserve"> </w:t>
      </w:r>
      <w:r w:rsidDel="00000000" w:rsidR="00000000" w:rsidRPr="00000000">
        <w:rPr>
          <w:highlight w:val="green"/>
          <w:rtl w:val="0"/>
        </w:rPr>
        <w:t xml:space="preserve">Prefixes and suffixes and how they change spelling (e.g. -tion, -cious, -able/-ible, dis-, mis-, un-). </w:t>
      </w:r>
      <w:r w:rsidDel="00000000" w:rsidR="00000000" w:rsidRPr="00000000">
        <w:rPr>
          <w:shd w:fill="ff9900" w:val="clear"/>
          <w:rtl w:val="0"/>
        </w:rPr>
        <w:t xml:space="preserve">Homophones and near-homophones (their/there/they're, accept/except, practice/practise). </w:t>
      </w:r>
      <w:r w:rsidDel="00000000" w:rsidR="00000000" w:rsidRPr="00000000">
        <w:rPr>
          <w:highlight w:val="green"/>
          <w:rtl w:val="0"/>
        </w:rPr>
        <w:t xml:space="preserve">Plurals (regular and irregular, e.g. -s, -es, -ies, mice, geese).</w:t>
      </w:r>
      <w:r w:rsidDel="00000000" w:rsidR="00000000" w:rsidRPr="00000000">
        <w:rPr>
          <w:rtl w:val="0"/>
        </w:rPr>
        <w:t xml:space="preserve"> </w:t>
      </w:r>
      <w:r w:rsidDel="00000000" w:rsidR="00000000" w:rsidRPr="00000000">
        <w:rPr>
          <w:highlight w:val="green"/>
          <w:rtl w:val="0"/>
        </w:rPr>
        <w:t xml:space="preserve">Commonly misspelt words from the KS2 statutory word lists. Identifying the correctly or incorrectly spelt word in a set.</w:t>
      </w:r>
    </w:p>
    <w:p w:rsidR="00000000" w:rsidDel="00000000" w:rsidP="00000000" w:rsidRDefault="00000000" w:rsidRPr="00000000" w14:paraId="00000003">
      <w:pPr>
        <w:spacing w:after="240" w:before="240" w:lineRule="auto"/>
        <w:rPr>
          <w:b w:val="1"/>
          <w:bCs w:val="1"/>
          <w:highlight w:val="green"/>
        </w:rPr>
      </w:pPr>
      <w:r w:rsidDel="00000000" w:rsidR="00000000" w:rsidRPr="00000000">
        <w:rPr>
          <w:b w:val="1"/>
          <w:bCs w:val="1"/>
          <w:highlight w:val="green"/>
          <w:rtl w:val="0"/>
        </w:rPr>
        <w:t xml:space="preserve">Punctuation</w:t>
      </w:r>
    </w:p>
    <w:p w:rsidR="00000000" w:rsidDel="00000000" w:rsidP="00000000" w:rsidRDefault="00000000" w:rsidRPr="00000000" w14:paraId="00000004">
      <w:pPr>
        <w:spacing w:after="240" w:before="240" w:lineRule="auto"/>
        <w:rPr>
          <w:highlight w:val="yellow"/>
        </w:rPr>
      </w:pPr>
      <w:r w:rsidDel="00000000" w:rsidR="00000000" w:rsidRPr="00000000">
        <w:rPr>
          <w:highlight w:val="green"/>
          <w:rtl w:val="0"/>
        </w:rPr>
        <w:t xml:space="preserve">Capital letters (sentence starts, proper nouns, "I"). Full stops, question marks and exclamation marks.</w:t>
      </w:r>
      <w:r w:rsidDel="00000000" w:rsidR="00000000" w:rsidRPr="00000000">
        <w:rPr>
          <w:rtl w:val="0"/>
        </w:rPr>
        <w:t xml:space="preserve"> </w:t>
      </w:r>
      <w:r w:rsidDel="00000000" w:rsidR="00000000" w:rsidRPr="00000000">
        <w:rPr>
          <w:highlight w:val="green"/>
          <w:rtl w:val="0"/>
        </w:rPr>
        <w:t xml:space="preserve">Commas — in lists, after fronted adverbials, and to separate clauses.</w:t>
      </w:r>
      <w:r w:rsidDel="00000000" w:rsidR="00000000" w:rsidRPr="00000000">
        <w:rPr>
          <w:rtl w:val="0"/>
        </w:rPr>
        <w:t xml:space="preserve"> </w:t>
      </w:r>
      <w:r w:rsidDel="00000000" w:rsidR="00000000" w:rsidRPr="00000000">
        <w:rPr>
          <w:shd w:fill="ff9900" w:val="clear"/>
          <w:rtl w:val="0"/>
        </w:rPr>
        <w:t xml:space="preserve">Apostrophes — for contraction (don't, it's) and for possession (singular and plural: the dog's bone / the dogs' bones).</w:t>
      </w:r>
      <w:r w:rsidDel="00000000" w:rsidR="00000000" w:rsidRPr="00000000">
        <w:rPr>
          <w:highlight w:val="yellow"/>
          <w:rtl w:val="0"/>
        </w:rPr>
        <w:t xml:space="preserve"> Inverted commas / speech marks and associated punctuation.</w:t>
      </w:r>
      <w:r w:rsidDel="00000000" w:rsidR="00000000" w:rsidRPr="00000000">
        <w:rPr>
          <w:rtl w:val="0"/>
        </w:rPr>
        <w:t xml:space="preserve"> </w:t>
      </w:r>
      <w:r w:rsidDel="00000000" w:rsidR="00000000" w:rsidRPr="00000000">
        <w:rPr>
          <w:highlight w:val="yellow"/>
          <w:rtl w:val="0"/>
        </w:rPr>
        <w:t xml:space="preserve">Colons and semicolons (less common at this level but can appear). Identifying where punctuation is missing or incorrectly used.</w:t>
      </w:r>
    </w:p>
    <w:p w:rsidR="00000000" w:rsidDel="00000000" w:rsidP="00000000" w:rsidRDefault="00000000" w:rsidRPr="00000000" w14:paraId="00000005">
      <w:pPr>
        <w:spacing w:after="240" w:before="240" w:lineRule="auto"/>
        <w:rPr>
          <w:b w:val="1"/>
          <w:bCs w:val="1"/>
        </w:rPr>
      </w:pPr>
      <w:r w:rsidDel="00000000" w:rsidR="00000000" w:rsidRPr="00000000">
        <w:rPr>
          <w:b w:val="1"/>
          <w:bCs w:val="1"/>
          <w:rtl w:val="0"/>
        </w:rPr>
        <w:t xml:space="preserve">Grammar</w:t>
      </w:r>
    </w:p>
    <w:p w:rsidR="00000000" w:rsidDel="00000000" w:rsidP="00000000" w:rsidRDefault="00000000" w:rsidRPr="00000000" w14:paraId="00000006">
      <w:pPr>
        <w:spacing w:after="240" w:before="240" w:lineRule="auto"/>
        <w:rPr/>
      </w:pPr>
      <w:r w:rsidDel="00000000" w:rsidR="00000000" w:rsidRPr="00000000">
        <w:rPr>
          <w:shd w:fill="ff9900" w:val="clear"/>
          <w:rtl w:val="0"/>
        </w:rPr>
        <w:t xml:space="preserve">Word classes — nouns,</w:t>
      </w:r>
      <w:r w:rsidDel="00000000" w:rsidR="00000000" w:rsidRPr="00000000">
        <w:rPr>
          <w:rtl w:val="0"/>
        </w:rPr>
        <w:t xml:space="preserve"> verbs</w:t>
      </w:r>
      <w:r w:rsidDel="00000000" w:rsidR="00000000" w:rsidRPr="00000000">
        <w:rPr>
          <w:highlight w:val="yellow"/>
          <w:rtl w:val="0"/>
        </w:rPr>
        <w:t xml:space="preserve">, adjectives,</w:t>
      </w:r>
      <w:r w:rsidDel="00000000" w:rsidR="00000000" w:rsidRPr="00000000">
        <w:rPr>
          <w:rtl w:val="0"/>
        </w:rPr>
        <w:t xml:space="preserve"> adverbs, pronouns, prepositions, conjunctions, determiners. </w:t>
      </w:r>
      <w:r w:rsidDel="00000000" w:rsidR="00000000" w:rsidRPr="00000000">
        <w:rPr>
          <w:highlight w:val="yellow"/>
          <w:rtl w:val="0"/>
        </w:rPr>
        <w:t xml:space="preserve">Verb tenses</w:t>
      </w:r>
      <w:r w:rsidDel="00000000" w:rsidR="00000000" w:rsidRPr="00000000">
        <w:rPr>
          <w:rtl w:val="0"/>
        </w:rPr>
        <w:t xml:space="preserve"> and consistency (past, present, future; simple, progressive, perfect). Subject–verb agreement. Sentence types — statement, question, command, exclamation. </w:t>
      </w:r>
      <w:r w:rsidDel="00000000" w:rsidR="00000000" w:rsidRPr="00000000">
        <w:rPr>
          <w:highlight w:val="yellow"/>
          <w:rtl w:val="0"/>
        </w:rPr>
        <w:t xml:space="preserve">Clauses</w:t>
      </w:r>
      <w:r w:rsidDel="00000000" w:rsidR="00000000" w:rsidRPr="00000000">
        <w:rPr>
          <w:rtl w:val="0"/>
        </w:rPr>
        <w:t xml:space="preserve"> and phrases — main clauses, subordinate clauses, relative clauses. </w:t>
      </w:r>
      <w:r w:rsidDel="00000000" w:rsidR="00000000" w:rsidRPr="00000000">
        <w:rPr>
          <w:highlight w:val="yellow"/>
          <w:rtl w:val="0"/>
        </w:rPr>
        <w:t xml:space="preserve">Conjunctions </w:t>
      </w:r>
      <w:r w:rsidDel="00000000" w:rsidR="00000000" w:rsidRPr="00000000">
        <w:rPr>
          <w:rtl w:val="0"/>
        </w:rPr>
        <w:t xml:space="preserve">(coordinating and subordinating). Standard vs non-standard English (correcting errors). Modal verbs (could, should, might). </w:t>
      </w:r>
      <w:r w:rsidDel="00000000" w:rsidR="00000000" w:rsidRPr="00000000">
        <w:rPr>
          <w:highlight w:val="yellow"/>
          <w:rtl w:val="0"/>
        </w:rPr>
        <w:t xml:space="preserve">Synonyms and antonyms</w:t>
      </w:r>
      <w:r w:rsidDel="00000000" w:rsidR="00000000" w:rsidRPr="00000000">
        <w:rPr>
          <w:rtl w:val="0"/>
        </w:rPr>
        <w:t xml:space="preserve"> (sometimes grouped with vocabulary). Identifying the grammatically correct sentence or the word type of an underlined word.</w:t>
      </w:r>
    </w:p>
    <w:p w:rsidR="00000000" w:rsidDel="00000000" w:rsidP="00000000" w:rsidRDefault="00000000" w:rsidRPr="00000000" w14:paraId="00000007">
      <w:pPr>
        <w:spacing w:after="240" w:before="240" w:lineRule="auto"/>
        <w:rPr/>
      </w:pPr>
      <w:r w:rsidDel="00000000" w:rsidR="00000000" w:rsidRPr="00000000">
        <w:rPr>
          <w:rtl w:val="0"/>
        </w:rPr>
        <w:t xml:space="preserve">A practical tip for preparation: the questions are multiple-choice, so a lot of the skill is recognition and elimination rather than writing — for example, spotting the one wrongly spelt word in five options, or choosing which sentence is punctuated correctly. Working through the official KS2 statutory spelling lists and a SPaG workbook aimed at Year 5/6 covers nearly all of this ground.</w:t>
      </w:r>
    </w:p>
    <w:p w:rsidR="00000000" w:rsidDel="00000000" w:rsidP="00000000" w:rsidRDefault="00000000" w:rsidRPr="00000000" w14:paraId="00000008">
      <w:pPr>
        <w:spacing w:after="240" w:before="240" w:lineRule="auto"/>
        <w:rPr/>
      </w:pPr>
      <w:r w:rsidDel="00000000" w:rsidR="00000000" w:rsidRPr="00000000">
        <w:rPr>
          <w:rtl w:val="0"/>
        </w:rPr>
        <w:t xml:space="preserve">Would you like me to suggest some specific practice resources, or go deeper into any one of these areas?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spacing w:after="220" w:before="220" w:lineRule="auto"/>
        <w:rPr>
          <w:b w:val="1"/>
          <w:bCs w:val="1"/>
          <w:sz w:val="21"/>
          <w:szCs w:val="21"/>
        </w:rPr>
      </w:pPr>
      <w:r w:rsidDel="00000000" w:rsidR="00000000" w:rsidRPr="00000000">
        <w:rPr>
          <w:b w:val="1"/>
          <w:bCs w:val="1"/>
          <w:sz w:val="21"/>
          <w:szCs w:val="21"/>
          <w:rtl w:val="0"/>
        </w:rPr>
        <w:t xml:space="preserve">Please help me prepare to qualify in the HBS and tiffin girls stage 1 English test by building a near similar mock exam question paper and its answer key. Do it for the very specific topic:______________ for a focused learning of the tips, tricks, knowledge to be able to solve it easily in the actual exam.  Build a single self-contained interactive HTML quiz from them with a vertical split-screen layout — the tutorial of that topic with tips and tricks so that the student can solve it  within 30 seconds any question on the topic, and provide 10 sample solve question and answers as part of the left side tutorial AND   on the righ side slider screen, please provide 20 mcq multiple choice question with choice of right and wron answers and and the questions on the right, each independently scrollable. The right panel groups all questions by section with tabs, lets the student select one option (A–E) per question, and shows a live progress bar. Add a 30-minute countdown timer in the top bar that starts on the first answer, warns in the final minutes, and auto-submits when it hits zero. On "Finish &amp; Score," show a results modal with the total score, a per-section breakdown, and the time taken; then expand every question inline with colour-coded grading (green for correct, red for wrong) and a written tutorial for each. Additionally, produce a complete review record that captures every question with the student's chosen answer, the correct answer, and a right/wrong flag — and for each wrong answer, include an explanation of why that answer was incorrect plus a short "how to prepare" tip so the student can avoid making that type of mistake again. </w:t>
      </w:r>
    </w:p>
    <w:p w:rsidR="00000000" w:rsidDel="00000000" w:rsidP="00000000" w:rsidRDefault="00000000" w:rsidRPr="00000000" w14:paraId="0000000B">
      <w:pPr>
        <w:spacing w:after="220" w:before="220" w:lineRule="auto"/>
        <w:rPr>
          <w:b w:val="1"/>
          <w:bCs w:val="1"/>
          <w:sz w:val="21"/>
          <w:szCs w:val="21"/>
        </w:rPr>
      </w:pPr>
      <w:r w:rsidDel="00000000" w:rsidR="00000000" w:rsidRPr="00000000">
        <w:rPr>
          <w:b w:val="1"/>
          <w:bCs w:val="1"/>
          <w:sz w:val="21"/>
          <w:szCs w:val="21"/>
          <w:rtl w:val="0"/>
        </w:rPr>
        <w:t xml:space="preserve">Please  extend the current quiz so that after scoring it builds an exportable summary — every question with chosen vs. correct answer, the why-it-was-wrong reasoning, and a targeted prep tip — that the student can download or print. When the paper is submitted (either by clicking "Finish &amp; Score" or when the timer auto-submits), it automatically downloads the review record file in addition to showing the results modal. The downloaded file should contain the full question-by-question tutorial: every wrong answer with an explanation of why it was wrong and a "how to prepare" tip, plus the why-right note for correct answers. Keep the manual "Download review" button working too, as a fallback.</w:t>
      </w:r>
    </w:p>
    <w:p w:rsidR="00000000" w:rsidDel="00000000" w:rsidP="00000000" w:rsidRDefault="00000000" w:rsidRPr="00000000" w14:paraId="0000000C">
      <w:pPr>
        <w:spacing w:after="220" w:before="220" w:lineRule="auto"/>
        <w:rPr>
          <w:b w:val="1"/>
          <w:bCs w:val="1"/>
          <w:sz w:val="21"/>
          <w:szCs w:val="21"/>
        </w:rPr>
      </w:pPr>
      <w:r w:rsidDel="00000000" w:rsidR="00000000" w:rsidRPr="00000000">
        <w:rPr>
          <w:rtl w:val="0"/>
        </w:rPr>
      </w:r>
    </w:p>
    <w:p w:rsidR="00000000" w:rsidDel="00000000" w:rsidP="00000000" w:rsidRDefault="00000000" w:rsidRPr="00000000" w14:paraId="0000000D">
      <w:pPr>
        <w:spacing w:after="240" w:before="240" w:lineRule="auto"/>
        <w:rPr>
          <w:b w:val="1"/>
          <w:bCs w:val="1"/>
        </w:rPr>
      </w:pPr>
      <w:r w:rsidDel="00000000" w:rsidR="00000000" w:rsidRPr="00000000">
        <w:rPr>
          <w:b w:val="1"/>
          <w:bCs w:val="1"/>
          <w:sz w:val="21"/>
          <w:szCs w:val="21"/>
          <w:rtl w:val="0"/>
        </w:rPr>
        <w:t xml:space="preserve"> </w:t>
      </w:r>
      <w:r w:rsidDel="00000000" w:rsidR="00000000" w:rsidRPr="00000000">
        <w:rPr>
          <w:b w:val="1"/>
          <w:bCs w:val="1"/>
          <w:rtl w:val="0"/>
        </w:rPr>
        <w:t xml:space="preserve"> </w:t>
      </w:r>
    </w:p>
    <w:p w:rsidR="00000000" w:rsidDel="00000000" w:rsidP="00000000" w:rsidRDefault="00000000" w:rsidRPr="00000000" w14:paraId="0000000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